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南京市消防技术服务机构星级评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定</w:t>
      </w:r>
      <w:r>
        <w:rPr>
          <w:rFonts w:hint="eastAsia" w:ascii="黑体" w:hAnsi="黑体" w:eastAsia="黑体" w:cs="黑体"/>
          <w:sz w:val="36"/>
          <w:szCs w:val="36"/>
        </w:rPr>
        <w:t>材料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</w:rPr>
        <w:t>一、公司基本情况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Arial" w:hAnsi="Arial" w:eastAsia="宋体" w:cs="Arial"/>
          <w:sz w:val="24"/>
          <w:szCs w:val="24"/>
          <w:lang w:eastAsia="zh-CN"/>
        </w:rPr>
        <w:t>（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一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）</w:t>
      </w:r>
      <w:r>
        <w:rPr>
          <w:rFonts w:hint="default" w:ascii="Arial" w:hAnsi="Arial" w:eastAsia="宋体" w:cs="Arial"/>
          <w:sz w:val="24"/>
          <w:szCs w:val="24"/>
        </w:rPr>
        <w:t>公司简介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  1、可包括成立时间、企业规模、企业文化、优秀业绩、企业荣誉、宣传照片等；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Arial" w:hAnsi="Arial" w:eastAsia="宋体" w:cs="Arial"/>
          <w:sz w:val="24"/>
          <w:szCs w:val="24"/>
          <w:lang w:eastAsia="zh-CN"/>
        </w:rPr>
        <w:t>（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二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）</w:t>
      </w:r>
      <w:r>
        <w:rPr>
          <w:rFonts w:hint="default" w:ascii="Arial" w:hAnsi="Arial" w:eastAsia="宋体" w:cs="Arial"/>
          <w:sz w:val="24"/>
          <w:szCs w:val="24"/>
        </w:rPr>
        <w:t>营业执照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  1、营业执照信息需包含：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    企业名称、统一社会信用代码、法定代表人、注册资本金、所在地区、注册地址、经营地址、主营业务；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2、若营业执照信息不完整，取消参加星级评定资格；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Arial" w:hAnsi="Arial" w:eastAsia="宋体" w:cs="Arial"/>
          <w:sz w:val="24"/>
          <w:szCs w:val="24"/>
          <w:lang w:eastAsia="zh-CN"/>
        </w:rPr>
        <w:t>（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三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）</w:t>
      </w:r>
      <w:r>
        <w:rPr>
          <w:rFonts w:hint="default" w:ascii="Arial" w:hAnsi="Arial" w:eastAsia="宋体" w:cs="Arial"/>
          <w:sz w:val="24"/>
          <w:szCs w:val="24"/>
        </w:rPr>
        <w:t>服务机构类型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sz w:val="24"/>
          <w:szCs w:val="24"/>
          <w:lang w:eastAsia="zh-CN"/>
        </w:rPr>
      </w:pPr>
      <w:r>
        <w:rPr>
          <w:rFonts w:hint="default" w:ascii="Arial" w:hAnsi="Arial" w:eastAsia="宋体" w:cs="Arial"/>
          <w:sz w:val="24"/>
          <w:szCs w:val="24"/>
        </w:rPr>
        <w:t>1、登录“社会消防技术服务信息系统”（https://shhxf.119.gov.cn/），查询企业服务机构类型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sz w:val="24"/>
          <w:szCs w:val="24"/>
          <w:lang w:eastAsia="zh-CN"/>
        </w:rPr>
      </w:pPr>
      <w:r>
        <w:rPr>
          <w:rFonts w:hint="default" w:ascii="Arial" w:hAnsi="Arial" w:eastAsia="宋体" w:cs="Arial"/>
          <w:sz w:val="24"/>
          <w:szCs w:val="24"/>
        </w:rPr>
        <w:t>2、若企业服务机构类型不属于以下三类的，取消星级评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定</w:t>
      </w:r>
      <w:r>
        <w:rPr>
          <w:rFonts w:hint="default" w:ascii="Arial" w:hAnsi="Arial" w:eastAsia="宋体" w:cs="Arial"/>
          <w:sz w:val="24"/>
          <w:szCs w:val="24"/>
        </w:rPr>
        <w:t>资格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Arial" w:hAnsi="Arial" w:eastAsia="宋体" w:cs="Arial"/>
          <w:sz w:val="24"/>
          <w:szCs w:val="24"/>
        </w:rPr>
        <w:t xml:space="preserve">      - 消防设施维护保养检测/消防安全评估、消防设施维护保养检测、消防安全评估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Arial" w:hAnsi="Arial" w:eastAsia="宋体" w:cs="Arial"/>
          <w:sz w:val="24"/>
          <w:szCs w:val="24"/>
        </w:rPr>
        <w:t>经营场所面积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  1、经营场所分为自由和租赁两种形式，需提供相应的租赁合同、房产证或购房合同；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2、若建筑面积不达标，取消星级评定资格；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   - 消防设施维护保养检测/消防安全评估单位建筑面积不少于200㎡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   - 消防设施维护保养检测单位建筑面积不少于200㎡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   - 消防安全评估单位建筑面积不少于100㎡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Arial" w:hAnsi="Arial" w:eastAsia="宋体" w:cs="Arial"/>
          <w:sz w:val="24"/>
          <w:szCs w:val="24"/>
          <w:lang w:eastAsia="zh-CN"/>
        </w:rPr>
        <w:t>（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五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）</w:t>
      </w:r>
      <w:r>
        <w:rPr>
          <w:rFonts w:hint="default" w:ascii="Arial" w:hAnsi="Arial" w:eastAsia="宋体" w:cs="Arial"/>
          <w:sz w:val="24"/>
          <w:szCs w:val="24"/>
        </w:rPr>
        <w:t>经营场所基本要求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sz w:val="24"/>
          <w:szCs w:val="24"/>
          <w:lang w:eastAsia="zh-CN"/>
        </w:rPr>
      </w:pPr>
      <w:r>
        <w:rPr>
          <w:rFonts w:hint="default" w:ascii="Arial" w:hAnsi="Arial" w:eastAsia="宋体" w:cs="Arial"/>
          <w:sz w:val="24"/>
          <w:szCs w:val="24"/>
        </w:rPr>
        <w:t>1、经营场所需有独立财务室、设备间、资料室，否则取消星级评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定</w:t>
      </w:r>
      <w:r>
        <w:rPr>
          <w:rFonts w:hint="default" w:ascii="Arial" w:hAnsi="Arial" w:eastAsia="宋体" w:cs="Arial"/>
          <w:sz w:val="24"/>
          <w:szCs w:val="24"/>
        </w:rPr>
        <w:t>资格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sz w:val="24"/>
          <w:szCs w:val="24"/>
          <w:lang w:eastAsia="zh-CN"/>
        </w:rPr>
      </w:pPr>
      <w:r>
        <w:rPr>
          <w:rFonts w:hint="default" w:ascii="Arial" w:hAnsi="Arial" w:eastAsia="宋体" w:cs="Arial"/>
          <w:sz w:val="24"/>
          <w:szCs w:val="24"/>
        </w:rPr>
        <w:t>2、提供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财务室、设备间、资料室等办公环境图及</w:t>
      </w:r>
      <w:r>
        <w:rPr>
          <w:rFonts w:hint="default" w:ascii="Arial" w:hAnsi="Arial" w:eastAsia="宋体" w:cs="Arial"/>
          <w:sz w:val="24"/>
          <w:szCs w:val="24"/>
        </w:rPr>
        <w:t>办公分布图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二</w:t>
      </w:r>
      <w:r>
        <w:rPr>
          <w:rFonts w:hint="default" w:ascii="Arial" w:hAnsi="Arial" w:eastAsia="宋体" w:cs="Arial"/>
          <w:sz w:val="24"/>
          <w:szCs w:val="24"/>
        </w:rPr>
        <w:t>、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执业人员</w:t>
      </w:r>
      <w:r>
        <w:rPr>
          <w:rFonts w:hint="default" w:ascii="Arial" w:hAnsi="Arial" w:eastAsia="宋体" w:cs="Arial"/>
          <w:sz w:val="24"/>
          <w:szCs w:val="24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宋体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sz w:val="24"/>
          <w:szCs w:val="24"/>
          <w:lang w:eastAsia="zh-CN"/>
        </w:rPr>
        <w:t>（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一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）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注册消防工程师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  1、注册消防工程师不少于2人，且企业技术负责人由一级注册消防工程师担任；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2、若企业执业人员配备要求不达标，取消星级评定资格；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宋体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sz w:val="24"/>
          <w:szCs w:val="24"/>
          <w:lang w:eastAsia="zh-CN"/>
        </w:rPr>
        <w:t>（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二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）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消防设施操作员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1、取得消防设施操作员国家职业资格证书的人员不少于6人，其中中级技能等级以上的不少于2人；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2、若企业执业人员配备要求不达标，取消星级评定资格；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宋体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sz w:val="24"/>
          <w:szCs w:val="24"/>
          <w:lang w:eastAsia="zh-CN"/>
        </w:rPr>
        <w:t>（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三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）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执业人员劳动合同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sz w:val="24"/>
          <w:szCs w:val="24"/>
          <w:lang w:eastAsia="zh-CN"/>
        </w:rPr>
      </w:pPr>
      <w:r>
        <w:rPr>
          <w:rFonts w:hint="default" w:ascii="Arial" w:hAnsi="Arial" w:eastAsia="宋体" w:cs="Arial"/>
          <w:sz w:val="24"/>
          <w:szCs w:val="24"/>
        </w:rPr>
        <w:t>1、所有执业人员劳动合同电子档，以电子档文件打包后放入指定文件夹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sz w:val="24"/>
          <w:szCs w:val="24"/>
          <w:lang w:eastAsia="zh-CN"/>
        </w:rPr>
      </w:pPr>
      <w:r>
        <w:rPr>
          <w:rFonts w:hint="default" w:ascii="Arial" w:hAnsi="Arial" w:eastAsia="宋体" w:cs="Arial"/>
          <w:sz w:val="24"/>
          <w:szCs w:val="24"/>
        </w:rPr>
        <w:t>2、若劳动合同不完整，取消参加星级评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定</w:t>
      </w:r>
      <w:r>
        <w:rPr>
          <w:rFonts w:hint="default" w:ascii="Arial" w:hAnsi="Arial" w:eastAsia="宋体" w:cs="Arial"/>
          <w:sz w:val="24"/>
          <w:szCs w:val="24"/>
        </w:rPr>
        <w:t>资格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连续6个月社保缴纳情况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1、所有执业人员连续6个月设备缴纳情况包括社会保障卡号、身份证号、缴纳时间和月缴纳基数；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2、若信息不完整，取消参加星级评定资格。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三</w:t>
      </w:r>
      <w:r>
        <w:rPr>
          <w:rFonts w:hint="default" w:ascii="Arial" w:hAnsi="Arial" w:eastAsia="宋体" w:cs="Arial"/>
          <w:sz w:val="24"/>
          <w:szCs w:val="24"/>
        </w:rPr>
        <w:t>、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仪器设备</w:t>
      </w:r>
      <w:r>
        <w:rPr>
          <w:rFonts w:hint="default" w:ascii="Arial" w:hAnsi="Arial" w:eastAsia="宋体" w:cs="Arial"/>
          <w:sz w:val="24"/>
          <w:szCs w:val="24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宋体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sz w:val="24"/>
          <w:szCs w:val="24"/>
          <w:lang w:eastAsia="zh-CN"/>
        </w:rPr>
        <w:t>（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一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）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消防技术服务基础设备配备要求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</w:p>
    <w:tbl>
      <w:tblPr>
        <w:tblStyle w:val="5"/>
        <w:tblW w:w="92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707"/>
        <w:gridCol w:w="803"/>
        <w:gridCol w:w="1290"/>
        <w:gridCol w:w="4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7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设备名称</w:t>
            </w:r>
          </w:p>
        </w:tc>
        <w:tc>
          <w:tcPr>
            <w:tcW w:w="8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配备数量</w:t>
            </w:r>
          </w:p>
        </w:tc>
        <w:tc>
          <w:tcPr>
            <w:tcW w:w="4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计算机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每套中包括光盘刻录机、移动存储器各1个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打印机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激光打印机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传真机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适用普通纸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照相机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不低于800万像素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录音录像设备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个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用于现场记录，记录时间不少于10h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对讲机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对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通话距离不小于1000m；含防爆型一对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消防技术服务专用车辆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满足装载相关专业设备和开展消防技术服务要求，并设置消防技术服务机构标识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个人防护和劳动保护装备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按照实际需要配备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274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注：打印机、传真机等可配备同时满足相应要求的一体机。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二</w:t>
      </w: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消防设施维护保养检测设备配备要求 </w:t>
      </w:r>
    </w:p>
    <w:tbl>
      <w:tblPr>
        <w:tblStyle w:val="5"/>
        <w:tblW w:w="89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940"/>
        <w:gridCol w:w="957"/>
        <w:gridCol w:w="1145"/>
        <w:gridCol w:w="4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62" w:hRule="atLeast"/>
          <w:jc w:val="center"/>
        </w:trPr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设备名称</w:t>
            </w:r>
          </w:p>
        </w:tc>
        <w:tc>
          <w:tcPr>
            <w:tcW w:w="9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11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配备数量</w:t>
            </w:r>
          </w:p>
        </w:tc>
        <w:tc>
          <w:tcPr>
            <w:tcW w:w="42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3" w:hRule="atLeast"/>
          <w:jc w:val="center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秒表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个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3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量程不小于15min；精度：0.1s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卷尺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个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4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量程不小于30m；精度：1mm；2个。量程不小于5m；精度：1mm；2个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游标卡尺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个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3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量程不小于150mm；精度：0.02mm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73" w:hRule="atLeast"/>
          <w:jc w:val="center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钢直尺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个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3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量程不小于50cm；精度：1mm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直角尺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个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3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主要用于对消防软管卷盘的检查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电子秤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个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量程不小于30kg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测力计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个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量程：50N∽500N；精度：±0.5％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强光手电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个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4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警用充电式，LED冷光源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激光测距仪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个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3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量程不小于50m；精度：3mm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数字照度计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个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3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量程不小于2000Lx；精度：±5％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数字声级计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个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3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量程：30dB∽130dB；精度：1.5dB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数字风速计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个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3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量程：0m/s∽45m/s；精度：±3%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数字微压计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个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量程：0Pa∽3000Pa；精度：±3%，具有清零功能，并配有检测软管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数字温湿度计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个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用于环境温湿度检测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超声波流量计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个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测量管径范围：0mm∽300mm；精度：±1%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数字坡度仪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个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量程：0°∽±90°；精度：±0.1°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垂直度测定仪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个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量程：0mm∽500mm；精度：±0.2μm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消火栓测压接头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套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3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压力表量程：0MPa∽1.6MPa；精度：1.6级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喷水末端试水接头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套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3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压力表量程：0MPa∽0.6MPa；精度：1.6级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接地电阻测量仪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个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2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量程：0Ω∽1000Ω；精度：±2%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绝缘电阻测量仪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个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2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量程：1MΩ∽2000MΩ；精度：±2%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数字万用表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个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3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可测量交直流电压、电流、电阻、电容等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感烟探测器功能试验器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个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3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检测杆高度不小于2.5m，加配聚烟罩，内置电源线，连续工作时间不低于2h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感温探测器功能试验器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个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3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检测杆高度不小于2.5m，内置电源线；连续工作时间不低于2h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线型光束感烟探测器滤光片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套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减光值分别为0.4dB和10.0dB各一片：具备手持功能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26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火焰探测器功能试验器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套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红外线波长大于或等于850nm，紫外线波长小于或等于280nm。检测杆高度不小于2.5m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27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漏电电流检测仪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个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量程：0A∽2A；精度：0.1mA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28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便携式可燃气体检测仪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个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可检测一氧化碳、氢气、氨气、液化石油气、甲烷等可燃气体浓度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29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数字压力表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个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量程：0MPa∽20MPa；精度0.4级；具有清零功能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细水雾末端试水装置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套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压力表量程：0MPa∽20MPa；精度：0.4级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8957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注：其他常用五金工具、电工工具等，按实际需要配备。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消防安全评估设备配备要求</w:t>
      </w:r>
    </w:p>
    <w:tbl>
      <w:tblPr>
        <w:tblStyle w:val="5"/>
        <w:tblW w:w="90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938"/>
        <w:gridCol w:w="778"/>
        <w:gridCol w:w="1160"/>
        <w:gridCol w:w="4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9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设备名称</w:t>
            </w:r>
          </w:p>
        </w:tc>
        <w:tc>
          <w:tcPr>
            <w:tcW w:w="7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11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配备数量</w:t>
            </w:r>
          </w:p>
        </w:tc>
        <w:tc>
          <w:tcPr>
            <w:tcW w:w="45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计算机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2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满足评估业务需要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  <w:jc w:val="center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评估软件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2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满足评估业务需要〔评估需要的软件包括而不仅限于：人员疏散能力模拟分析软件、烟气流动模拟分析软件（CFD）、结构安全计算分析软件等〕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烟气分析仪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台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满足评估业务需要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烟密度仪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台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满足评估业务需要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辐射热通量计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台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满足评估业务需要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textAlignment w:val="auto"/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1、</w:t>
      </w: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若以上有</w:t>
      </w: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一项不合格，取消星级评</w:t>
      </w: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定</w:t>
      </w: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资格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textAlignment w:val="auto"/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2、分数计算方式：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 xml:space="preserve">  </w:t>
      </w:r>
      <w:r>
        <w:rPr>
          <w:rFonts w:hint="eastAsia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 xml:space="preserve"> </w:t>
      </w:r>
      <w:r>
        <w:rPr>
          <w:rFonts w:hint="eastAsia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消防设施维护保养检测/消防安全评估单位：</w:t>
      </w: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表</w:t>
      </w: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①+②+③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 xml:space="preserve">   </w:t>
      </w:r>
      <w:r>
        <w:rPr>
          <w:rFonts w:hint="eastAsia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消防设施维护保养检测单位：</w:t>
      </w: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表</w:t>
      </w: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①+②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 xml:space="preserve">   </w:t>
      </w:r>
      <w:r>
        <w:rPr>
          <w:rFonts w:hint="eastAsia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消防安全评估单位：</w:t>
      </w: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表</w:t>
      </w: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①+③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textAlignment w:val="auto"/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3、设备采购清单和发票需对应；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textAlignment w:val="auto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4、设备标定与发票标定相对应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四</w:t>
      </w:r>
      <w:r>
        <w:rPr>
          <w:rFonts w:hint="default" w:ascii="Arial" w:hAnsi="Arial" w:eastAsia="宋体" w:cs="Arial"/>
          <w:sz w:val="24"/>
          <w:szCs w:val="24"/>
        </w:rPr>
        <w:t>、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管理体系和管理制度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宋体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sz w:val="24"/>
          <w:szCs w:val="24"/>
          <w:lang w:eastAsia="zh-CN"/>
        </w:rPr>
        <w:t>（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一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）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管理体系认证证书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  1、提交企业获得的质量管理体系证书、环境管理体系认证证书、职业健康安全管理体系认证证书；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宋体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sz w:val="24"/>
          <w:szCs w:val="24"/>
          <w:lang w:eastAsia="zh-CN"/>
        </w:rPr>
        <w:t>（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二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）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企业管理制度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1、包括组织架构及各部门职责，行政、人事、财务、设备管理、资料管理等制度，以电子档文件打包后放入指定文件夹；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2、目视化展板上墙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宋体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sz w:val="24"/>
          <w:szCs w:val="24"/>
          <w:lang w:eastAsia="zh-CN"/>
        </w:rPr>
        <w:t>（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三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）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人事档案管理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Arial" w:hAnsi="Arial" w:eastAsia="宋体" w:cs="Arial"/>
          <w:sz w:val="24"/>
          <w:szCs w:val="24"/>
        </w:rPr>
        <w:t>1、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人事档案</w:t>
      </w:r>
      <w:r>
        <w:rPr>
          <w:rFonts w:hint="default" w:ascii="Arial" w:hAnsi="Arial" w:eastAsia="宋体" w:cs="Arial"/>
          <w:sz w:val="24"/>
          <w:szCs w:val="24"/>
        </w:rPr>
        <w:t>包括身份证、毕业证书、学位证书、资格证书、简历、内部晋升等，以电子档文件打包后放入指定文件夹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从业人员继续教育体系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0" w:leftChars="0" w:firstLine="0" w:firstLineChars="0"/>
        <w:textAlignment w:val="auto"/>
        <w:rPr>
          <w:rFonts w:hint="default" w:ascii="Arial" w:hAnsi="Arial" w:eastAsia="宋体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color w:val="auto"/>
          <w:sz w:val="24"/>
          <w:szCs w:val="24"/>
          <w:lang w:val="en-US" w:eastAsia="zh-CN"/>
        </w:rPr>
        <w:t>主要</w:t>
      </w:r>
      <w:r>
        <w:rPr>
          <w:rFonts w:hint="eastAsia" w:ascii="Arial" w:hAnsi="Arial" w:eastAsia="宋体" w:cs="Arial"/>
          <w:color w:val="auto"/>
          <w:sz w:val="24"/>
          <w:szCs w:val="24"/>
          <w:lang w:val="en-US" w:eastAsia="zh-CN"/>
        </w:rPr>
        <w:t>包括企业培训教育制度，年度培训规划</w:t>
      </w:r>
      <w:r>
        <w:rPr>
          <w:rFonts w:hint="default" w:ascii="Arial" w:hAnsi="Arial" w:eastAsia="宋体" w:cs="Arial"/>
          <w:color w:val="auto"/>
          <w:sz w:val="24"/>
          <w:szCs w:val="24"/>
          <w:lang w:val="en-US" w:eastAsia="zh-CN"/>
        </w:rPr>
        <w:t>及执行情况，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0" w:leftChars="0" w:firstLine="0" w:firstLineChars="0"/>
        <w:textAlignment w:val="auto"/>
        <w:rPr>
          <w:rFonts w:hint="default" w:ascii="Arial" w:hAnsi="Arial" w:eastAsia="宋体" w:cs="Arial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color w:val="auto"/>
          <w:sz w:val="24"/>
          <w:szCs w:val="24"/>
          <w:lang w:val="en-US" w:eastAsia="zh-CN"/>
        </w:rPr>
        <w:t>培训规划包括培训</w:t>
      </w:r>
      <w:r>
        <w:rPr>
          <w:rFonts w:hint="default" w:ascii="Arial" w:hAnsi="Arial" w:eastAsia="宋体" w:cs="Arial"/>
          <w:color w:val="auto"/>
          <w:sz w:val="24"/>
          <w:szCs w:val="24"/>
          <w:lang w:val="en-US" w:eastAsia="zh-CN"/>
        </w:rPr>
        <w:t>项目名称、学习形式、学习对象、总学时、认定单位等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0" w:leftChars="0" w:firstLine="0" w:firstLineChars="0"/>
        <w:textAlignment w:val="auto"/>
        <w:rPr>
          <w:rFonts w:hint="default" w:ascii="Arial" w:hAnsi="Arial" w:eastAsia="宋体" w:cs="Arial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color w:val="auto"/>
          <w:sz w:val="24"/>
          <w:szCs w:val="24"/>
          <w:lang w:val="en-US" w:eastAsia="zh-CN"/>
        </w:rPr>
        <w:t>培训执行情况包括培训时间、课程、参培人员、现在图片等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宋体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sz w:val="24"/>
          <w:szCs w:val="24"/>
          <w:lang w:eastAsia="zh-CN"/>
        </w:rPr>
        <w:t>（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五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）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技术资料和技术文件汇编成册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Arial" w:hAnsi="Arial" w:eastAsia="宋体" w:cs="Arial"/>
          <w:sz w:val="24"/>
          <w:szCs w:val="24"/>
        </w:rPr>
        <w:t>1、包括但不限于消防设施维护保养检测/消防安全评估执业实施步骤等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五</w:t>
      </w:r>
      <w:r>
        <w:rPr>
          <w:rFonts w:hint="default" w:ascii="Arial" w:hAnsi="Arial" w:eastAsia="宋体" w:cs="Arial"/>
          <w:sz w:val="24"/>
          <w:szCs w:val="24"/>
        </w:rPr>
        <w:t>、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企业业绩、参与编著及获得专利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宋体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sz w:val="24"/>
          <w:szCs w:val="24"/>
          <w:lang w:eastAsia="zh-CN"/>
        </w:rPr>
        <w:t>（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一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）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企业业绩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1、依据服务机构类型不同，提交4个相应的企业业绩；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   - 消防设施维护保养检测/消防安全评估单位：检测业绩2个+维保业绩1个+安全评估业绩1个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   - 消防设施维护保养检测单位：检测业绩2个+维保业绩2个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   - 消防安全评估单位：安全评估业绩4个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2、提供业绩材料，包括但不限于项目概况、项目合同、现场照片、业主评价、质检部门检测报告、验收报告、跟踪调查及反馈、相关获奖评优等，以电子档文件打包后放入指定文件夹；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3、若业绩复核不通过，不参与后期星级定级；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宋体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sz w:val="24"/>
          <w:szCs w:val="24"/>
          <w:lang w:eastAsia="zh-CN"/>
        </w:rPr>
        <w:t>（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二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）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参与编著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1、近两年内参加国家、行业、地方和团体标准规范、教材编制；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2、需包括标准或教材名称、证书颁发机构、教材主要内容、原件扫描件等；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宋体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sz w:val="24"/>
          <w:szCs w:val="24"/>
          <w:lang w:eastAsia="zh-CN"/>
        </w:rPr>
        <w:t>（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三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）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获得专利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sz w:val="24"/>
          <w:szCs w:val="24"/>
          <w:lang w:eastAsia="zh-CN"/>
        </w:rPr>
      </w:pPr>
      <w:r>
        <w:rPr>
          <w:rFonts w:hint="default" w:ascii="Arial" w:hAnsi="Arial" w:eastAsia="宋体" w:cs="Arial"/>
          <w:sz w:val="24"/>
          <w:szCs w:val="24"/>
        </w:rPr>
        <w:t>1、企业近两年内取得消防技术服务相关的发明专利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sz w:val="24"/>
          <w:szCs w:val="24"/>
          <w:lang w:eastAsia="zh-CN"/>
        </w:rPr>
      </w:pPr>
      <w:r>
        <w:rPr>
          <w:rFonts w:hint="default" w:ascii="Arial" w:hAnsi="Arial" w:eastAsia="宋体" w:cs="Arial"/>
          <w:sz w:val="24"/>
          <w:szCs w:val="24"/>
        </w:rPr>
        <w:t>2、需包含专利名称、证书颁发机构、专利内容、证书扫描件等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六</w:t>
      </w:r>
      <w:r>
        <w:rPr>
          <w:rFonts w:hint="default" w:ascii="Arial" w:hAnsi="Arial" w:eastAsia="宋体" w:cs="Arial"/>
          <w:sz w:val="24"/>
          <w:szCs w:val="24"/>
        </w:rPr>
        <w:t>、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良好行为及获奖情况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宋体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sz w:val="24"/>
          <w:szCs w:val="24"/>
          <w:lang w:eastAsia="zh-CN"/>
        </w:rPr>
        <w:t>（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一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）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良好行为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1、申报单位或从业人员上一个评价周期内有无以下不良行为情况；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color w:val="0000FF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color w:val="0000FF"/>
          <w:sz w:val="24"/>
          <w:szCs w:val="24"/>
          <w:lang w:val="en-US" w:eastAsia="zh-CN"/>
        </w:rPr>
        <w:t>- 国家应急管理部消防救援局网站或文件不良行为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color w:val="0000FF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color w:val="0000FF"/>
          <w:sz w:val="24"/>
          <w:szCs w:val="24"/>
          <w:lang w:val="en-US" w:eastAsia="zh-CN"/>
        </w:rPr>
        <w:t>- 江苏省消防救援总队网站或文件存在不良行为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color w:val="0000FF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color w:val="0000FF"/>
          <w:sz w:val="24"/>
          <w:szCs w:val="24"/>
          <w:lang w:val="en-US" w:eastAsia="zh-CN"/>
        </w:rPr>
        <w:t>- 南京市消防救援支队网站或文件存在不良行为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color w:val="0000FF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color w:val="0000FF"/>
          <w:sz w:val="24"/>
          <w:szCs w:val="24"/>
          <w:lang w:val="en-US" w:eastAsia="zh-CN"/>
        </w:rPr>
        <w:t>- 南京市各区大队网站或文件存在不良行为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color w:val="0000FF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color w:val="0000FF"/>
          <w:sz w:val="24"/>
          <w:szCs w:val="24"/>
          <w:lang w:val="en-US" w:eastAsia="zh-CN"/>
        </w:rPr>
        <w:t>- 南京市消防协会网站存在不良行为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宋体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sz w:val="24"/>
          <w:szCs w:val="24"/>
          <w:lang w:eastAsia="zh-CN"/>
        </w:rPr>
        <w:t>（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二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）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获奖情况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1、提交近两年获得国家级、省级、市级相关部门，团体的通报表扬、表彰、获奖情况。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505F1"/>
    <w:multiLevelType w:val="singleLevel"/>
    <w:tmpl w:val="BC9505F1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4CD6B70B"/>
    <w:multiLevelType w:val="singleLevel"/>
    <w:tmpl w:val="4CD6B70B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51A2A"/>
    <w:rsid w:val="049B1541"/>
    <w:rsid w:val="14C51A2A"/>
    <w:rsid w:val="23A96A84"/>
    <w:rsid w:val="31AF0FDC"/>
    <w:rsid w:val="3B5148E1"/>
    <w:rsid w:val="498037C3"/>
    <w:rsid w:val="49990CC3"/>
    <w:rsid w:val="5233654A"/>
    <w:rsid w:val="534B5E07"/>
    <w:rsid w:val="57E94A82"/>
    <w:rsid w:val="5CF54B7B"/>
    <w:rsid w:val="72B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2021-06-25T08:20:00Z</dcterms:created>
  <dc:creator>Administrator</dc:creator>
  <cp:lastModifiedBy>Administrator</cp:lastModifiedBy>
  <dcterms:modified xsi:type="dcterms:W3CDTF">2021-07-14T07:37:23Z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813D7B046F334BBAB9C8B88DD26FF78B</vt:lpwstr>
  </property>
</Properties>
</file>